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D13D" w14:textId="77777777" w:rsidR="00D4744B" w:rsidRDefault="00D4744B">
      <w:pPr>
        <w:rPr>
          <w:rFonts w:ascii="Times New Roman" w:eastAsia="Times New Roman" w:hAnsi="Times New Roman" w:cs="Times New Roman"/>
          <w:sz w:val="20"/>
          <w:szCs w:val="20"/>
        </w:rPr>
      </w:pPr>
    </w:p>
    <w:p w14:paraId="665E0D9D" w14:textId="77777777" w:rsidR="00D4744B" w:rsidRDefault="00D4744B">
      <w:pPr>
        <w:rPr>
          <w:rFonts w:ascii="Times New Roman" w:eastAsia="Times New Roman" w:hAnsi="Times New Roman" w:cs="Times New Roman"/>
          <w:sz w:val="20"/>
          <w:szCs w:val="20"/>
        </w:rPr>
      </w:pPr>
    </w:p>
    <w:p w14:paraId="413D3500" w14:textId="77777777" w:rsidR="00D4744B" w:rsidRDefault="00D4744B">
      <w:pPr>
        <w:spacing w:before="3"/>
        <w:rPr>
          <w:rFonts w:ascii="Times New Roman" w:eastAsia="Times New Roman" w:hAnsi="Times New Roman" w:cs="Times New Roman"/>
          <w:sz w:val="20"/>
          <w:szCs w:val="20"/>
        </w:rPr>
      </w:pPr>
    </w:p>
    <w:p w14:paraId="6427093B"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4899FA2B"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04101A27"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561F2660"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0319F306"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78C80582"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2C884709" w14:textId="77777777" w:rsidR="00D4744B" w:rsidRDefault="00C9598A" w:rsidP="008A6FC9">
            <w:pPr>
              <w:ind w:left="174"/>
            </w:pPr>
            <w:r>
              <w:t>Fran Torbarina, Ph.D.</w:t>
            </w:r>
          </w:p>
        </w:tc>
      </w:tr>
      <w:tr w:rsidR="00D4744B" w14:paraId="0D2ACB25"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58CDCFD"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5806850B" w14:textId="77777777" w:rsidR="00D4744B" w:rsidRDefault="00551BE6" w:rsidP="00583C80">
            <w:pPr>
              <w:ind w:left="174"/>
            </w:pPr>
            <w:r>
              <w:t>M</w:t>
            </w:r>
            <w:r w:rsidR="00583C80">
              <w:t>aintenance management</w:t>
            </w:r>
          </w:p>
        </w:tc>
      </w:tr>
      <w:tr w:rsidR="00D4744B" w14:paraId="38E4B05F"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DBFFD3E" w14:textId="4857550A"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w:t>
            </w:r>
            <w:r w:rsidR="002A301B">
              <w:rPr>
                <w:rFonts w:ascii="Calibri Light"/>
                <w:spacing w:val="-1"/>
              </w:rPr>
              <w:t>me</w:t>
            </w:r>
            <w:proofErr w:type="spellEnd"/>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09631336" w14:textId="77777777" w:rsidR="00D4744B" w:rsidRDefault="008A6FC9" w:rsidP="00551BE6">
            <w:pPr>
              <w:ind w:left="174"/>
            </w:pPr>
            <w:r w:rsidRPr="00945A4F">
              <w:t>Marine Engineering</w:t>
            </w:r>
          </w:p>
        </w:tc>
      </w:tr>
      <w:tr w:rsidR="00D4744B" w14:paraId="3BB44168"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84EF75E" w14:textId="77777777" w:rsidR="00D4744B" w:rsidRDefault="00867CFE">
            <w:pPr>
              <w:pStyle w:val="TableParagraph"/>
              <w:spacing w:before="68"/>
              <w:ind w:left="99"/>
              <w:rPr>
                <w:rFonts w:ascii="Calibri Light" w:eastAsia="Calibri Light" w:hAnsi="Calibri Light" w:cs="Calibri Light"/>
              </w:rPr>
            </w:pPr>
            <w:r>
              <w:rPr>
                <w:rFonts w:ascii="Calibri Light"/>
                <w:spacing w:val="-2"/>
              </w:rPr>
              <w:t>Level</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4874963B" w14:textId="3FBBDE33" w:rsidR="00D4744B" w:rsidRPr="00383CCB" w:rsidRDefault="00383CCB" w:rsidP="002557A2">
            <w:pPr>
              <w:ind w:left="174"/>
            </w:pPr>
            <w:r w:rsidRPr="00383CCB">
              <w:t xml:space="preserve">Undergraduate degree </w:t>
            </w:r>
            <w:proofErr w:type="spellStart"/>
            <w:r w:rsidRPr="00383CCB">
              <w:t>program</w:t>
            </w:r>
            <w:r w:rsidR="002A301B">
              <w:t>me</w:t>
            </w:r>
            <w:proofErr w:type="spellEnd"/>
          </w:p>
        </w:tc>
      </w:tr>
      <w:tr w:rsidR="00D4744B" w14:paraId="2276A90A"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D3E02CF"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1EFE7261" w14:textId="77777777" w:rsidR="00D4744B" w:rsidRDefault="00383CCB" w:rsidP="00383CCB">
            <w:pPr>
              <w:ind w:left="174"/>
            </w:pPr>
            <w:r>
              <w:t>M</w:t>
            </w:r>
            <w:r w:rsidR="008F5809" w:rsidRPr="008F5809">
              <w:t>andatory</w:t>
            </w:r>
          </w:p>
        </w:tc>
      </w:tr>
      <w:tr w:rsidR="00D4744B" w14:paraId="28201F8A"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D3FA825"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4E22602B" w14:textId="77777777" w:rsidR="00D4744B" w:rsidRDefault="00583C80" w:rsidP="002557A2">
            <w:pPr>
              <w:ind w:left="174"/>
            </w:pPr>
            <w:r>
              <w:t>III</w:t>
            </w:r>
          </w:p>
        </w:tc>
        <w:tc>
          <w:tcPr>
            <w:tcW w:w="5192" w:type="dxa"/>
            <w:gridSpan w:val="2"/>
            <w:tcBorders>
              <w:top w:val="single" w:sz="7" w:space="0" w:color="0000FF"/>
              <w:left w:val="single" w:sz="7" w:space="0" w:color="0000FF"/>
              <w:bottom w:val="single" w:sz="7" w:space="0" w:color="0000FF"/>
              <w:right w:val="single" w:sz="7" w:space="0" w:color="0000FF"/>
            </w:tcBorders>
            <w:vAlign w:val="center"/>
          </w:tcPr>
          <w:p w14:paraId="17D02B77" w14:textId="77777777" w:rsidR="00D4744B" w:rsidRDefault="00D4744B" w:rsidP="002557A2">
            <w:pPr>
              <w:ind w:left="174"/>
            </w:pPr>
          </w:p>
        </w:tc>
      </w:tr>
      <w:tr w:rsidR="00D4744B" w14:paraId="4932D93F" w14:textId="77777777" w:rsidTr="002557A2">
        <w:trPr>
          <w:trHeight w:hRule="exact" w:val="283"/>
        </w:trPr>
        <w:tc>
          <w:tcPr>
            <w:tcW w:w="2408" w:type="dxa"/>
            <w:vMerge w:val="restart"/>
            <w:tcBorders>
              <w:top w:val="single" w:sz="7" w:space="0" w:color="0000FF"/>
              <w:left w:val="single" w:sz="7" w:space="0" w:color="0000FF"/>
              <w:right w:val="single" w:sz="7" w:space="0" w:color="0000FF"/>
            </w:tcBorders>
          </w:tcPr>
          <w:p w14:paraId="7366CA85"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497444E8"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2" w:type="dxa"/>
            <w:tcBorders>
              <w:top w:val="single" w:sz="7" w:space="0" w:color="0000FF"/>
              <w:left w:val="single" w:sz="7" w:space="0" w:color="0000FF"/>
              <w:bottom w:val="single" w:sz="7" w:space="0" w:color="0000FF"/>
              <w:right w:val="single" w:sz="7" w:space="0" w:color="0000FF"/>
            </w:tcBorders>
            <w:vAlign w:val="center"/>
          </w:tcPr>
          <w:p w14:paraId="0C84440A" w14:textId="77777777" w:rsidR="00D4744B" w:rsidRDefault="00583C80" w:rsidP="00583C80">
            <w:pPr>
              <w:ind w:left="151"/>
            </w:pPr>
            <w:r>
              <w:t>4</w:t>
            </w:r>
          </w:p>
        </w:tc>
      </w:tr>
      <w:tr w:rsidR="00D4744B" w14:paraId="25239D4C" w14:textId="77777777" w:rsidTr="002557A2">
        <w:trPr>
          <w:trHeight w:hRule="exact" w:val="538"/>
        </w:trPr>
        <w:tc>
          <w:tcPr>
            <w:tcW w:w="2408" w:type="dxa"/>
            <w:vMerge/>
            <w:tcBorders>
              <w:left w:val="single" w:sz="7" w:space="0" w:color="0000FF"/>
              <w:bottom w:val="single" w:sz="7" w:space="0" w:color="0000FF"/>
              <w:right w:val="single" w:sz="7" w:space="0" w:color="0000FF"/>
            </w:tcBorders>
          </w:tcPr>
          <w:p w14:paraId="3EC526C5"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2C6D2816"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2" w:type="dxa"/>
            <w:tcBorders>
              <w:top w:val="single" w:sz="7" w:space="0" w:color="0000FF"/>
              <w:left w:val="single" w:sz="7" w:space="0" w:color="0000FF"/>
              <w:bottom w:val="single" w:sz="7" w:space="0" w:color="0000FF"/>
              <w:right w:val="single" w:sz="7" w:space="0" w:color="0000FF"/>
            </w:tcBorders>
            <w:vAlign w:val="center"/>
          </w:tcPr>
          <w:p w14:paraId="72A7A9A2" w14:textId="1EFF1EA9" w:rsidR="00D4744B" w:rsidRDefault="002A301B" w:rsidP="00583C80">
            <w:pPr>
              <w:ind w:left="151"/>
            </w:pPr>
            <w:r w:rsidRPr="00FB41C4">
              <w:rPr>
                <w:rFonts w:ascii="Calibri Light" w:hAnsi="Calibri Light" w:cs="Calibri Light"/>
                <w:lang w:val="hr-HR"/>
              </w:rPr>
              <w:t>30+</w:t>
            </w:r>
            <w:r>
              <w:rPr>
                <w:rFonts w:ascii="Calibri Light" w:hAnsi="Calibri Light" w:cs="Calibri Light"/>
                <w:lang w:val="hr-HR"/>
              </w:rPr>
              <w:t>15</w:t>
            </w:r>
            <w:r w:rsidRPr="00FB41C4">
              <w:rPr>
                <w:rFonts w:ascii="Calibri Light" w:hAnsi="Calibri Light" w:cs="Calibri Light"/>
                <w:lang w:val="hr-HR"/>
              </w:rPr>
              <w:t>+0</w:t>
            </w:r>
          </w:p>
        </w:tc>
      </w:tr>
    </w:tbl>
    <w:p w14:paraId="62562062" w14:textId="77777777" w:rsidR="00D4744B" w:rsidRDefault="00D4744B">
      <w:pPr>
        <w:rPr>
          <w:rFonts w:ascii="Calibri Light" w:eastAsia="Calibri Light" w:hAnsi="Calibri Light" w:cs="Calibri Light"/>
          <w:sz w:val="20"/>
          <w:szCs w:val="20"/>
        </w:rPr>
      </w:pPr>
    </w:p>
    <w:p w14:paraId="1D253D26"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12404CD8"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38A7A3B6"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2D34DD00"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47D0B822"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3C264CE7" w14:textId="77777777" w:rsidTr="00583C80">
        <w:trPr>
          <w:trHeight w:hRule="exact" w:val="761"/>
        </w:trPr>
        <w:tc>
          <w:tcPr>
            <w:tcW w:w="10043" w:type="dxa"/>
            <w:gridSpan w:val="9"/>
            <w:tcBorders>
              <w:top w:val="single" w:sz="7" w:space="0" w:color="0000FF"/>
              <w:left w:val="single" w:sz="8" w:space="0" w:color="0000FF"/>
              <w:bottom w:val="single" w:sz="7" w:space="0" w:color="0000FF"/>
              <w:right w:val="single" w:sz="7" w:space="0" w:color="0000FF"/>
            </w:tcBorders>
          </w:tcPr>
          <w:p w14:paraId="600F0B03" w14:textId="77777777" w:rsidR="00D4744B" w:rsidRDefault="00867CFE" w:rsidP="00583C80">
            <w:pPr>
              <w:pStyle w:val="TableParagraph"/>
              <w:spacing w:before="80"/>
              <w:ind w:left="372"/>
              <w:rPr>
                <w:rFonts w:ascii="Calibri Light" w:eastAsia="Calibri Light" w:hAnsi="Calibri Light" w:cs="Calibri Light"/>
              </w:rPr>
            </w:pPr>
            <w:r>
              <w:rPr>
                <w:rFonts w:ascii="Calibri Light"/>
                <w:i/>
              </w:rPr>
              <w:t xml:space="preserve"> </w:t>
            </w:r>
            <w:r w:rsidR="00583C80" w:rsidRPr="00583C80">
              <w:rPr>
                <w:rFonts w:ascii="Calibri Light"/>
                <w:i/>
              </w:rPr>
              <w:t xml:space="preserve">Introducing students to the basic laws </w:t>
            </w:r>
            <w:proofErr w:type="gramStart"/>
            <w:r w:rsidR="00583C80" w:rsidRPr="00583C80">
              <w:rPr>
                <w:rFonts w:ascii="Calibri Light"/>
                <w:i/>
              </w:rPr>
              <w:t>of  failures</w:t>
            </w:r>
            <w:proofErr w:type="gramEnd"/>
            <w:r w:rsidR="00583C80">
              <w:rPr>
                <w:rFonts w:ascii="Calibri Light"/>
                <w:i/>
              </w:rPr>
              <w:t xml:space="preserve"> distribution</w:t>
            </w:r>
            <w:r w:rsidR="00583C80" w:rsidRPr="00583C80">
              <w:rPr>
                <w:rFonts w:ascii="Calibri Light"/>
                <w:i/>
              </w:rPr>
              <w:t>, and transfer this knowledge to ship systems and the ship as a whole.</w:t>
            </w:r>
          </w:p>
        </w:tc>
      </w:tr>
      <w:tr w:rsidR="00D4744B" w14:paraId="3C1A4152"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24611974"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3F0FFDCD"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5648B9E2" w14:textId="77777777" w:rsidR="00D4744B" w:rsidRPr="00BD73BF" w:rsidRDefault="00583C80" w:rsidP="00583C80">
            <w:pPr>
              <w:ind w:left="372"/>
            </w:pPr>
            <w:r>
              <w:t xml:space="preserve"> </w:t>
            </w:r>
            <w:proofErr w:type="spellStart"/>
            <w:r w:rsidRPr="00583C80">
              <w:rPr>
                <w:rFonts w:ascii="Calibri Light"/>
                <w:i/>
              </w:rPr>
              <w:t>Brodski</w:t>
            </w:r>
            <w:proofErr w:type="spellEnd"/>
            <w:r w:rsidRPr="00583C80">
              <w:rPr>
                <w:rFonts w:ascii="Calibri Light"/>
                <w:i/>
              </w:rPr>
              <w:t xml:space="preserve"> </w:t>
            </w:r>
            <w:proofErr w:type="spellStart"/>
            <w:r w:rsidRPr="00583C80">
              <w:rPr>
                <w:rFonts w:ascii="Calibri Light"/>
                <w:i/>
              </w:rPr>
              <w:t>motori</w:t>
            </w:r>
            <w:proofErr w:type="spellEnd"/>
            <w:r w:rsidRPr="00583C80">
              <w:rPr>
                <w:rFonts w:ascii="Calibri Light"/>
                <w:i/>
              </w:rPr>
              <w:t xml:space="preserve">, </w:t>
            </w:r>
            <w:proofErr w:type="spellStart"/>
            <w:r w:rsidRPr="00583C80">
              <w:rPr>
                <w:rFonts w:ascii="Calibri Light"/>
                <w:i/>
              </w:rPr>
              <w:t>Brodski</w:t>
            </w:r>
            <w:proofErr w:type="spellEnd"/>
            <w:r w:rsidRPr="00583C80">
              <w:rPr>
                <w:rFonts w:ascii="Calibri Light"/>
                <w:i/>
              </w:rPr>
              <w:t xml:space="preserve"> </w:t>
            </w:r>
            <w:proofErr w:type="spellStart"/>
            <w:r w:rsidRPr="00583C80">
              <w:rPr>
                <w:rFonts w:ascii="Calibri Light"/>
                <w:i/>
              </w:rPr>
              <w:t>pomo</w:t>
            </w:r>
            <w:r w:rsidRPr="00583C80">
              <w:rPr>
                <w:rFonts w:ascii="Calibri Light"/>
                <w:i/>
              </w:rPr>
              <w:t>ć</w:t>
            </w:r>
            <w:r w:rsidRPr="00583C80">
              <w:rPr>
                <w:rFonts w:ascii="Calibri Light"/>
                <w:i/>
              </w:rPr>
              <w:t>ni</w:t>
            </w:r>
            <w:proofErr w:type="spellEnd"/>
            <w:r w:rsidRPr="00583C80">
              <w:rPr>
                <w:rFonts w:ascii="Calibri Light"/>
                <w:i/>
              </w:rPr>
              <w:t xml:space="preserve"> </w:t>
            </w:r>
            <w:proofErr w:type="spellStart"/>
            <w:r w:rsidRPr="00583C80">
              <w:rPr>
                <w:rFonts w:ascii="Calibri Light"/>
                <w:i/>
              </w:rPr>
              <w:t>ure</w:t>
            </w:r>
            <w:r w:rsidRPr="00583C80">
              <w:rPr>
                <w:rFonts w:ascii="Calibri Light"/>
                <w:i/>
              </w:rPr>
              <w:t>đ</w:t>
            </w:r>
            <w:r w:rsidRPr="00583C80">
              <w:rPr>
                <w:rFonts w:ascii="Calibri Light"/>
                <w:i/>
              </w:rPr>
              <w:t>aji</w:t>
            </w:r>
            <w:proofErr w:type="spellEnd"/>
            <w:r w:rsidRPr="00583C80">
              <w:rPr>
                <w:rFonts w:ascii="Calibri Light"/>
                <w:i/>
              </w:rPr>
              <w:t xml:space="preserve"> </w:t>
            </w:r>
            <w:proofErr w:type="spellStart"/>
            <w:r w:rsidRPr="00583C80">
              <w:rPr>
                <w:rFonts w:ascii="Calibri Light"/>
                <w:i/>
              </w:rPr>
              <w:t>i</w:t>
            </w:r>
            <w:proofErr w:type="spellEnd"/>
            <w:r w:rsidRPr="00583C80">
              <w:rPr>
                <w:rFonts w:ascii="Calibri Light"/>
                <w:i/>
              </w:rPr>
              <w:t xml:space="preserve"> </w:t>
            </w:r>
            <w:proofErr w:type="spellStart"/>
            <w:r w:rsidRPr="00583C80">
              <w:rPr>
                <w:rFonts w:ascii="Calibri Light"/>
                <w:i/>
              </w:rPr>
              <w:t>strojevi</w:t>
            </w:r>
            <w:proofErr w:type="spellEnd"/>
            <w:r w:rsidRPr="00583C80">
              <w:rPr>
                <w:rFonts w:ascii="Calibri Light"/>
                <w:i/>
              </w:rPr>
              <w:t xml:space="preserve">, </w:t>
            </w:r>
            <w:proofErr w:type="spellStart"/>
            <w:r w:rsidRPr="00583C80">
              <w:rPr>
                <w:rFonts w:ascii="Calibri Light"/>
                <w:i/>
              </w:rPr>
              <w:t>Konstrukcija</w:t>
            </w:r>
            <w:proofErr w:type="spellEnd"/>
            <w:r w:rsidRPr="00583C80">
              <w:rPr>
                <w:rFonts w:ascii="Calibri Light"/>
                <w:i/>
              </w:rPr>
              <w:t xml:space="preserve"> </w:t>
            </w:r>
            <w:proofErr w:type="spellStart"/>
            <w:r w:rsidRPr="00583C80">
              <w:rPr>
                <w:rFonts w:ascii="Calibri Light"/>
                <w:i/>
              </w:rPr>
              <w:t>broda</w:t>
            </w:r>
            <w:proofErr w:type="spellEnd"/>
            <w:r w:rsidRPr="00583C80">
              <w:rPr>
                <w:rFonts w:ascii="Calibri Light"/>
                <w:i/>
              </w:rPr>
              <w:t xml:space="preserve">, </w:t>
            </w:r>
            <w:proofErr w:type="spellStart"/>
            <w:r w:rsidRPr="00583C80">
              <w:rPr>
                <w:rFonts w:ascii="Calibri Light"/>
                <w:i/>
              </w:rPr>
              <w:t>Brodski</w:t>
            </w:r>
            <w:proofErr w:type="spellEnd"/>
            <w:r w:rsidRPr="00583C80">
              <w:rPr>
                <w:rFonts w:ascii="Calibri Light"/>
                <w:i/>
              </w:rPr>
              <w:t xml:space="preserve"> </w:t>
            </w:r>
            <w:proofErr w:type="spellStart"/>
            <w:r w:rsidRPr="00583C80">
              <w:rPr>
                <w:rFonts w:ascii="Calibri Light"/>
                <w:i/>
              </w:rPr>
              <w:t>strojni</w:t>
            </w:r>
            <w:proofErr w:type="spellEnd"/>
            <w:r w:rsidRPr="00583C80">
              <w:rPr>
                <w:rFonts w:ascii="Calibri Light"/>
                <w:i/>
              </w:rPr>
              <w:t xml:space="preserve"> </w:t>
            </w:r>
            <w:proofErr w:type="spellStart"/>
            <w:proofErr w:type="gramStart"/>
            <w:r w:rsidRPr="00583C80">
              <w:rPr>
                <w:rFonts w:ascii="Calibri Light"/>
                <w:i/>
              </w:rPr>
              <w:t>sustavi</w:t>
            </w:r>
            <w:proofErr w:type="spellEnd"/>
            <w:r w:rsidR="00BD73BF">
              <w:rPr>
                <w:rFonts w:ascii="Calibri Light"/>
                <w:i/>
              </w:rPr>
              <w:t xml:space="preserve"> </w:t>
            </w:r>
            <w:r w:rsidR="00BD73BF" w:rsidRPr="00551BE6">
              <w:rPr>
                <w:rFonts w:ascii="Calibri Light"/>
                <w:i/>
              </w:rPr>
              <w:t>.</w:t>
            </w:r>
            <w:proofErr w:type="gramEnd"/>
          </w:p>
        </w:tc>
      </w:tr>
      <w:tr w:rsidR="00D4744B" w14:paraId="03F59480"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63886E1F"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424D7724" w14:textId="77777777" w:rsidTr="00583C80">
        <w:trPr>
          <w:trHeight w:hRule="exact" w:val="218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F97FDF0" w14:textId="77777777" w:rsidR="002A301B" w:rsidRDefault="002A301B" w:rsidP="00583C80">
            <w:pPr>
              <w:ind w:left="514"/>
              <w:rPr>
                <w:rFonts w:ascii="Calibri Light" w:hAnsi="Calibri Light" w:cs="Calibri Light"/>
              </w:rPr>
            </w:pPr>
            <w:r w:rsidRPr="00086277">
              <w:rPr>
                <w:rFonts w:ascii="Calibri Light" w:hAnsi="Calibri Light" w:cs="Calibri Light"/>
              </w:rPr>
              <w:t>After attending and passing the course, students will be able to:</w:t>
            </w:r>
          </w:p>
          <w:p w14:paraId="06A7007B" w14:textId="13DAF410" w:rsidR="002A301B" w:rsidRPr="002A301B" w:rsidRDefault="002A301B" w:rsidP="002A301B">
            <w:pPr>
              <w:pStyle w:val="ListParagraph"/>
              <w:numPr>
                <w:ilvl w:val="0"/>
                <w:numId w:val="1"/>
              </w:numPr>
              <w:rPr>
                <w:i/>
              </w:rPr>
            </w:pPr>
            <w:r w:rsidRPr="002A301B">
              <w:rPr>
                <w:i/>
              </w:rPr>
              <w:t xml:space="preserve">Explain the main causes and occurrence of failures in technical </w:t>
            </w:r>
            <w:r>
              <w:rPr>
                <w:i/>
              </w:rPr>
              <w:t>systems</w:t>
            </w:r>
          </w:p>
          <w:p w14:paraId="797AB42C" w14:textId="677CC6E9" w:rsidR="002A301B" w:rsidRDefault="002A301B" w:rsidP="002A301B">
            <w:pPr>
              <w:pStyle w:val="ListParagraph"/>
              <w:numPr>
                <w:ilvl w:val="0"/>
                <w:numId w:val="1"/>
              </w:numPr>
            </w:pPr>
            <w:r>
              <w:t>Specify and describe types of failures which may occur during the exploitation of technical systems</w:t>
            </w:r>
          </w:p>
          <w:p w14:paraId="38E7D6C0" w14:textId="70870361" w:rsidR="002A301B" w:rsidRDefault="002A301B" w:rsidP="002A301B">
            <w:pPr>
              <w:pStyle w:val="ListParagraph"/>
              <w:numPr>
                <w:ilvl w:val="0"/>
                <w:numId w:val="1"/>
              </w:numPr>
            </w:pPr>
            <w:r>
              <w:t>Calculate the reliability of various technical systems</w:t>
            </w:r>
          </w:p>
          <w:p w14:paraId="0699A251" w14:textId="2E9AF6C0" w:rsidR="002A301B" w:rsidRDefault="002A301B" w:rsidP="002A301B">
            <w:pPr>
              <w:pStyle w:val="ListParagraph"/>
              <w:numPr>
                <w:ilvl w:val="0"/>
                <w:numId w:val="1"/>
              </w:numPr>
            </w:pPr>
            <w:r>
              <w:t>Explain the significances of the organization and maintenance strategy and their influence on maintenance costs</w:t>
            </w:r>
          </w:p>
          <w:p w14:paraId="09F8F7F9" w14:textId="774C6EFA" w:rsidR="002A301B" w:rsidRDefault="002A301B" w:rsidP="002A301B">
            <w:pPr>
              <w:pStyle w:val="ListParagraph"/>
              <w:numPr>
                <w:ilvl w:val="0"/>
                <w:numId w:val="1"/>
              </w:numPr>
            </w:pPr>
            <w:r>
              <w:t>Specify and explain various strategies for technical system maintenance</w:t>
            </w:r>
          </w:p>
          <w:p w14:paraId="4A4A5379" w14:textId="20CD1C14" w:rsidR="002A301B" w:rsidRDefault="00FB322A" w:rsidP="002A301B">
            <w:pPr>
              <w:pStyle w:val="ListParagraph"/>
              <w:numPr>
                <w:ilvl w:val="0"/>
                <w:numId w:val="1"/>
              </w:numPr>
            </w:pPr>
            <w:r>
              <w:t>Specify types of spare parts and select the appropriate type for various parts of technical systems.</w:t>
            </w:r>
          </w:p>
          <w:p w14:paraId="7DDDD551" w14:textId="254833A7" w:rsidR="00D4744B" w:rsidRDefault="00D4744B" w:rsidP="00583C80">
            <w:pPr>
              <w:ind w:left="514"/>
            </w:pPr>
          </w:p>
        </w:tc>
      </w:tr>
      <w:tr w:rsidR="00D4744B" w14:paraId="2F3BF7D6"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30E07D84"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48CF3EEC" w14:textId="77777777" w:rsidTr="00BD73BF">
        <w:trPr>
          <w:trHeight w:hRule="exact" w:val="125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A9FA024" w14:textId="77777777" w:rsidR="00D4744B" w:rsidRPr="00BD73BF" w:rsidRDefault="008F5809" w:rsidP="008F5809">
            <w:pPr>
              <w:ind w:left="372"/>
              <w:rPr>
                <w:i/>
              </w:rPr>
            </w:pPr>
            <w:r w:rsidRPr="008F5809">
              <w:rPr>
                <w:i/>
              </w:rPr>
              <w:t>Maintenance costs. Damage and failures. Reliability of technical systems. Maintenance technology and organization. Maintenance strategies: preventative maintenance, corrective maintenance, overhaul maintenance, condition maintenance. Maintenance of the underwater part of the hull and the propeller. The impact of automation on maintenance. Spare parts.</w:t>
            </w:r>
          </w:p>
        </w:tc>
      </w:tr>
      <w:tr w:rsidR="00007742" w14:paraId="6985FE69"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51ADC644" w14:textId="77777777" w:rsidR="00007742" w:rsidRDefault="00007742" w:rsidP="00007742">
            <w:pPr>
              <w:pStyle w:val="TableParagraph"/>
              <w:spacing w:before="11"/>
              <w:rPr>
                <w:rFonts w:ascii="Calibri Light" w:eastAsia="Calibri Light" w:hAnsi="Calibri Light" w:cs="Calibri Light"/>
                <w:sz w:val="32"/>
                <w:szCs w:val="32"/>
              </w:rPr>
            </w:pPr>
          </w:p>
          <w:p w14:paraId="129BF313"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03C8E79D"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4D6A1EFE" w14:textId="0B660FA5" w:rsidR="00007742" w:rsidRPr="006B5B58" w:rsidRDefault="00FB322A"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00007742" w:rsidRPr="006B5B58">
              <w:rPr>
                <w:rFonts w:ascii="Calibri Light" w:hAnsi="Calibri Light" w:cs="Arial"/>
                <w:b w:val="0"/>
                <w:sz w:val="22"/>
                <w:szCs w:val="22"/>
                <w:lang w:val="en-GB"/>
              </w:rPr>
              <w:t>Lectures</w:t>
            </w:r>
          </w:p>
          <w:p w14:paraId="7B33CF82" w14:textId="3C1EE8E7" w:rsidR="00007742" w:rsidRPr="006B5B58" w:rsidRDefault="00FB322A"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14:paraId="0DACBB3F" w14:textId="7BDC86D4" w:rsidR="00007742" w:rsidRPr="006B5B58" w:rsidRDefault="00FB322A"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007742" w:rsidRPr="006B5B58">
              <w:rPr>
                <w:rFonts w:ascii="Calibri Light" w:hAnsi="Calibri Light" w:cs="Arial"/>
                <w:b w:val="0"/>
                <w:sz w:val="22"/>
                <w:szCs w:val="22"/>
                <w:lang w:val="en-GB"/>
              </w:rPr>
              <w:t xml:space="preserve"> Exercises  </w:t>
            </w:r>
          </w:p>
          <w:p w14:paraId="36980DAB" w14:textId="77777777" w:rsidR="00007742" w:rsidRPr="006B5B58" w:rsidRDefault="0050540C"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00007742" w:rsidRPr="006B5B58">
              <w:rPr>
                <w:rFonts w:ascii="Calibri Light" w:hAnsi="Calibri Light" w:cs="Arial"/>
                <w:b w:val="0"/>
                <w:sz w:val="22"/>
                <w:szCs w:val="22"/>
                <w:lang w:val="en-GB"/>
              </w:rPr>
              <w:instrText xml:space="preserve"> FORMCHECKBOX </w:instrText>
            </w:r>
            <w:r w:rsidR="00D828BE">
              <w:rPr>
                <w:rFonts w:ascii="Calibri Light" w:hAnsi="Calibri Light" w:cs="Arial"/>
                <w:b w:val="0"/>
                <w:sz w:val="22"/>
                <w:szCs w:val="22"/>
                <w:lang w:val="en-GB"/>
              </w:rPr>
            </w:r>
            <w:r w:rsidR="00D828BE">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00007742">
              <w:rPr>
                <w:rFonts w:ascii="Calibri Light" w:hAnsi="Calibri Light" w:cs="Arial"/>
                <w:b w:val="0"/>
                <w:sz w:val="22"/>
                <w:szCs w:val="22"/>
                <w:lang w:val="en-GB"/>
              </w:rPr>
              <w:t xml:space="preserve"> </w:t>
            </w:r>
            <w:r w:rsidR="00007742" w:rsidRPr="006B5B58">
              <w:rPr>
                <w:rFonts w:ascii="Calibri Light" w:hAnsi="Calibri Light" w:cs="Arial"/>
                <w:b w:val="0"/>
                <w:sz w:val="22"/>
                <w:szCs w:val="22"/>
                <w:lang w:val="en-GB"/>
              </w:rPr>
              <w:t>E-learning</w:t>
            </w:r>
          </w:p>
          <w:p w14:paraId="0251324A" w14:textId="77777777" w:rsidR="00007742" w:rsidRPr="006B5B58" w:rsidRDefault="0050540C"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00007742" w:rsidRPr="006B5B58">
              <w:rPr>
                <w:rFonts w:ascii="Calibri Light" w:hAnsi="Calibri Light" w:cs="Arial"/>
                <w:b w:val="0"/>
                <w:sz w:val="22"/>
                <w:szCs w:val="22"/>
                <w:lang w:val="en-GB"/>
              </w:rPr>
              <w:instrText xml:space="preserve"> FORMCHECKBOX </w:instrText>
            </w:r>
            <w:r w:rsidR="00D828BE">
              <w:rPr>
                <w:rFonts w:ascii="Calibri Light" w:hAnsi="Calibri Light" w:cs="Arial"/>
                <w:b w:val="0"/>
                <w:sz w:val="22"/>
                <w:szCs w:val="22"/>
                <w:lang w:val="en-GB"/>
              </w:rPr>
            </w:r>
            <w:r w:rsidR="00D828BE">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00007742"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0002FA35" w14:textId="2886CB9A" w:rsidR="00007742" w:rsidRPr="006B5B58" w:rsidRDefault="00FB322A"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007742" w:rsidRPr="006B5B58">
              <w:rPr>
                <w:rFonts w:ascii="Calibri Light" w:hAnsi="Calibri Light" w:cs="Arial"/>
                <w:b w:val="0"/>
                <w:sz w:val="22"/>
                <w:szCs w:val="22"/>
                <w:lang w:val="en-GB"/>
              </w:rPr>
              <w:t xml:space="preserve">Practical work  </w:t>
            </w:r>
          </w:p>
          <w:p w14:paraId="0D457503" w14:textId="77777777" w:rsidR="00007742" w:rsidRPr="006B5B58" w:rsidRDefault="0050540C"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00007742" w:rsidRPr="006B5B58">
              <w:rPr>
                <w:rFonts w:ascii="Calibri Light" w:hAnsi="Calibri Light" w:cs="Arial"/>
                <w:b w:val="0"/>
                <w:sz w:val="22"/>
                <w:szCs w:val="22"/>
                <w:lang w:val="en-GB"/>
              </w:rPr>
              <w:instrText xml:space="preserve"> FORMCHECKBOX </w:instrText>
            </w:r>
            <w:r w:rsidR="00D828BE">
              <w:rPr>
                <w:rFonts w:ascii="Calibri Light" w:hAnsi="Calibri Light" w:cs="Arial"/>
                <w:b w:val="0"/>
                <w:sz w:val="22"/>
                <w:szCs w:val="22"/>
                <w:lang w:val="en-GB"/>
              </w:rPr>
            </w:r>
            <w:r w:rsidR="00D828BE">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Multimedia and Network  </w:t>
            </w:r>
          </w:p>
          <w:p w14:paraId="3CA6AF94" w14:textId="77777777" w:rsidR="00007742" w:rsidRPr="006B5B58" w:rsidRDefault="0050540C"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00007742" w:rsidRPr="006B5B58">
              <w:rPr>
                <w:rFonts w:ascii="Calibri Light" w:hAnsi="Calibri Light" w:cs="Arial"/>
                <w:b w:val="0"/>
                <w:sz w:val="22"/>
                <w:szCs w:val="22"/>
                <w:lang w:val="en-GB"/>
              </w:rPr>
              <w:instrText xml:space="preserve"> FORMCHECKBOX </w:instrText>
            </w:r>
            <w:r w:rsidR="00D828BE">
              <w:rPr>
                <w:rFonts w:ascii="Calibri Light" w:hAnsi="Calibri Light" w:cs="Arial"/>
                <w:b w:val="0"/>
                <w:sz w:val="22"/>
                <w:szCs w:val="22"/>
                <w:lang w:val="en-GB"/>
              </w:rPr>
            </w:r>
            <w:r w:rsidR="00D828BE">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Laboratory</w:t>
            </w:r>
          </w:p>
          <w:p w14:paraId="61AA925A" w14:textId="77777777" w:rsidR="00007742" w:rsidRPr="006B5B58" w:rsidRDefault="0050540C"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00007742" w:rsidRPr="006B5B58">
              <w:rPr>
                <w:rFonts w:ascii="Calibri Light" w:hAnsi="Calibri Light" w:cs="Arial"/>
                <w:b w:val="0"/>
                <w:sz w:val="22"/>
                <w:szCs w:val="22"/>
                <w:lang w:val="en-GB"/>
              </w:rPr>
              <w:instrText xml:space="preserve"> FORMCHECKBOX </w:instrText>
            </w:r>
            <w:r w:rsidR="00D828BE">
              <w:rPr>
                <w:rFonts w:ascii="Calibri Light" w:hAnsi="Calibri Light" w:cs="Arial"/>
                <w:b w:val="0"/>
                <w:sz w:val="22"/>
                <w:szCs w:val="22"/>
                <w:lang w:val="en-GB"/>
              </w:rPr>
            </w:r>
            <w:r w:rsidR="00D828BE">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Mentorship</w:t>
            </w:r>
          </w:p>
          <w:p w14:paraId="67BD7031" w14:textId="77777777" w:rsidR="00007742" w:rsidRPr="006B5B58" w:rsidRDefault="0050540C"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3" w:name="Check10"/>
            <w:r w:rsidR="00007742" w:rsidRPr="006B5B58">
              <w:rPr>
                <w:rFonts w:ascii="Calibri Light" w:hAnsi="Calibri Light" w:cs="Arial"/>
                <w:b w:val="0"/>
                <w:sz w:val="22"/>
                <w:szCs w:val="22"/>
                <w:lang w:val="en-GB"/>
              </w:rPr>
              <w:instrText xml:space="preserve"> FORMCHECKBOX </w:instrText>
            </w:r>
            <w:r w:rsidR="00D828BE">
              <w:rPr>
                <w:rFonts w:ascii="Calibri Light" w:hAnsi="Calibri Light" w:cs="Arial"/>
                <w:b w:val="0"/>
                <w:sz w:val="22"/>
                <w:szCs w:val="22"/>
                <w:lang w:val="en-GB"/>
              </w:rPr>
            </w:r>
            <w:r w:rsidR="00D828BE">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00007742" w:rsidRPr="006B5B58">
              <w:rPr>
                <w:rFonts w:ascii="Calibri Light" w:hAnsi="Calibri Light" w:cs="Arial"/>
                <w:b w:val="0"/>
                <w:sz w:val="22"/>
                <w:szCs w:val="22"/>
                <w:lang w:val="en-GB"/>
              </w:rPr>
              <w:t xml:space="preserve"> Other _______________</w:t>
            </w:r>
          </w:p>
        </w:tc>
      </w:tr>
      <w:tr w:rsidR="00D4744B" w14:paraId="1AB711AB"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547DF09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7E83A0A7" w14:textId="77777777" w:rsidR="00D4744B" w:rsidRDefault="0050540C" w:rsidP="00007742">
            <w:pPr>
              <w:ind w:left="130"/>
            </w:pPr>
            <w:r w:rsidRPr="006B5B58">
              <w:rPr>
                <w:rFonts w:ascii="Calibri Light" w:hAnsi="Calibri Light" w:cs="Arial"/>
                <w:lang w:val="en-GB"/>
              </w:rPr>
              <w:fldChar w:fldCharType="begin">
                <w:ffData>
                  <w:name w:val="Text3"/>
                  <w:enabled/>
                  <w:calcOnExit w:val="0"/>
                  <w:textInput/>
                </w:ffData>
              </w:fldChar>
            </w:r>
            <w:r w:rsidR="00007742"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00007742" w:rsidRPr="006B5B58">
              <w:rPr>
                <w:rFonts w:ascii="Calibri Light" w:hAnsi="Calibri Light" w:cs="Arial"/>
                <w:lang w:val="en-GB"/>
              </w:rPr>
              <w:t> </w:t>
            </w:r>
            <w:r w:rsidR="00007742" w:rsidRPr="006B5B58">
              <w:rPr>
                <w:rFonts w:ascii="Calibri Light" w:hAnsi="Calibri Light" w:cs="Arial"/>
                <w:lang w:val="en-GB"/>
              </w:rPr>
              <w:t> </w:t>
            </w:r>
            <w:r w:rsidR="00007742" w:rsidRPr="006B5B58">
              <w:rPr>
                <w:rFonts w:ascii="Calibri Light" w:hAnsi="Calibri Light" w:cs="Arial"/>
                <w:lang w:val="en-GB"/>
              </w:rPr>
              <w:t> </w:t>
            </w:r>
            <w:r w:rsidR="00007742" w:rsidRPr="006B5B58">
              <w:rPr>
                <w:rFonts w:ascii="Calibri Light" w:hAnsi="Calibri Light" w:cs="Arial"/>
                <w:lang w:val="en-GB"/>
              </w:rPr>
              <w:t> </w:t>
            </w:r>
            <w:r w:rsidR="00007742" w:rsidRPr="006B5B58">
              <w:rPr>
                <w:rFonts w:ascii="Calibri Light" w:hAnsi="Calibri Light" w:cs="Arial"/>
                <w:lang w:val="en-GB"/>
              </w:rPr>
              <w:t> </w:t>
            </w:r>
            <w:r w:rsidRPr="006B5B58">
              <w:rPr>
                <w:rFonts w:ascii="Calibri Light" w:hAnsi="Calibri Light" w:cs="Arial"/>
                <w:lang w:val="en-GB"/>
              </w:rPr>
              <w:fldChar w:fldCharType="end"/>
            </w:r>
          </w:p>
        </w:tc>
      </w:tr>
      <w:tr w:rsidR="00D4744B" w14:paraId="7ADEA5E7"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7C2D8F48"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00166E27"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A8F8CB9" w14:textId="77777777" w:rsidR="00D4744B" w:rsidRPr="00B069A0" w:rsidRDefault="00B069A0" w:rsidP="002557A2">
            <w:pPr>
              <w:ind w:left="372"/>
              <w:rPr>
                <w:i/>
              </w:rPr>
            </w:pPr>
            <w:r w:rsidRPr="00B069A0">
              <w:rPr>
                <w:i/>
              </w:rPr>
              <w:t>Compulsory attendance (at least 70%).</w:t>
            </w:r>
          </w:p>
        </w:tc>
      </w:tr>
      <w:tr w:rsidR="00D4744B" w14:paraId="6214A29B"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778C7294"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lastRenderedPageBreak/>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0B102615"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4CAF121D"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7356BB66" w14:textId="051223C9" w:rsidR="00007742" w:rsidRPr="006B5B58" w:rsidRDefault="00613572" w:rsidP="00613572">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6160223A"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00DF3BF" w14:textId="77777777" w:rsidR="00007742" w:rsidRPr="006B5B58" w:rsidRDefault="0050540C"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724CB6B5"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040A332C" w14:textId="77777777" w:rsidR="00007742" w:rsidRPr="006B5B58" w:rsidRDefault="0050540C"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659C460"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0CCF62DB" w14:textId="77777777" w:rsidR="00007742" w:rsidRPr="006B5B58" w:rsidRDefault="0050540C"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r>
      <w:tr w:rsidR="00007742" w14:paraId="6F42E8C2"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591A1CA"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3EF871AA" w14:textId="77777777" w:rsidR="00007742" w:rsidRPr="006B5B58" w:rsidRDefault="0050540C"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5C2D51D6"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51A958BB" w14:textId="1DA0273C" w:rsidR="00007742" w:rsidRPr="006B5B58" w:rsidRDefault="00E62295" w:rsidP="00007742">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68BDDD8A"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56E8EEA4" w14:textId="77777777" w:rsidR="00007742" w:rsidRPr="006B5B58" w:rsidRDefault="0050540C"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117FEEB"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509B4214" w14:textId="77777777" w:rsidR="00007742" w:rsidRPr="006B5B58" w:rsidRDefault="0050540C"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r>
      <w:tr w:rsidR="00007742" w14:paraId="59C6CA53"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74E83F1A"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0CC9C68E" w14:textId="77777777" w:rsidR="00007742" w:rsidRPr="006B5B58" w:rsidRDefault="0050540C"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3D2DDAC"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3B8EF024" w14:textId="4E7E302F" w:rsidR="00007742" w:rsidRPr="006B5B58" w:rsidRDefault="00E62295" w:rsidP="00613572">
            <w:pPr>
              <w:pStyle w:val="BodyText"/>
              <w:spacing w:before="0"/>
              <w:ind w:left="0"/>
              <w:jc w:val="center"/>
              <w:rPr>
                <w:color w:val="000000"/>
                <w:sz w:val="22"/>
                <w:szCs w:val="22"/>
                <w:lang w:val="en-GB"/>
              </w:rPr>
            </w:pPr>
            <w:r>
              <w:rPr>
                <w:rFonts w:cs="Arial"/>
                <w:sz w:val="22"/>
                <w:szCs w:val="22"/>
                <w:lang w:val="en-GB"/>
              </w:rPr>
              <w:t>2</w:t>
            </w:r>
          </w:p>
        </w:tc>
        <w:tc>
          <w:tcPr>
            <w:tcW w:w="1712" w:type="dxa"/>
            <w:gridSpan w:val="2"/>
            <w:tcBorders>
              <w:top w:val="single" w:sz="7" w:space="0" w:color="0000FF"/>
              <w:left w:val="single" w:sz="7" w:space="0" w:color="0000FF"/>
              <w:bottom w:val="single" w:sz="7" w:space="0" w:color="0000FF"/>
              <w:right w:val="single" w:sz="5" w:space="0" w:color="0000FF"/>
            </w:tcBorders>
          </w:tcPr>
          <w:p w14:paraId="759F7B0D"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240AA19" w14:textId="77777777" w:rsidR="00007742" w:rsidRPr="006B5B58" w:rsidRDefault="0050540C"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5CA24AD"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36EDBF0B" w14:textId="77777777" w:rsidR="00007742" w:rsidRPr="006B5B58" w:rsidRDefault="00007742" w:rsidP="00007742">
            <w:pPr>
              <w:pStyle w:val="BodyText"/>
              <w:spacing w:before="0"/>
              <w:ind w:left="34"/>
              <w:jc w:val="center"/>
              <w:rPr>
                <w:color w:val="000000"/>
                <w:sz w:val="22"/>
                <w:szCs w:val="22"/>
                <w:lang w:val="en-GB"/>
              </w:rPr>
            </w:pPr>
          </w:p>
        </w:tc>
      </w:tr>
      <w:tr w:rsidR="00007742" w14:paraId="7887F840"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3A4CABB1"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2A638177" w14:textId="77777777" w:rsidR="00007742" w:rsidRPr="006B5B58" w:rsidRDefault="0050540C"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466A75BE" w14:textId="4485C70E" w:rsidR="00007742" w:rsidRDefault="008A6FC9" w:rsidP="008A6FC9">
            <w:r>
              <w:t xml:space="preserve">  </w:t>
            </w:r>
          </w:p>
        </w:tc>
        <w:tc>
          <w:tcPr>
            <w:tcW w:w="569" w:type="dxa"/>
            <w:tcBorders>
              <w:top w:val="single" w:sz="7" w:space="0" w:color="0000FF"/>
              <w:left w:val="single" w:sz="5" w:space="0" w:color="0000FF"/>
              <w:bottom w:val="single" w:sz="7" w:space="0" w:color="0000FF"/>
              <w:right w:val="single" w:sz="7" w:space="0" w:color="0000FF"/>
            </w:tcBorders>
            <w:vAlign w:val="center"/>
          </w:tcPr>
          <w:p w14:paraId="7D33C6BF" w14:textId="240DE7E3" w:rsidR="00007742" w:rsidRPr="006B5B58" w:rsidRDefault="00007742" w:rsidP="00007742">
            <w:pPr>
              <w:pStyle w:val="BodyText"/>
              <w:spacing w:before="0"/>
              <w:ind w:left="0"/>
              <w:jc w:val="center"/>
              <w:rPr>
                <w:color w:val="000000"/>
                <w:sz w:val="22"/>
                <w:szCs w:val="22"/>
                <w:lang w:val="en-GB"/>
              </w:rPr>
            </w:pPr>
          </w:p>
        </w:tc>
        <w:tc>
          <w:tcPr>
            <w:tcW w:w="1712" w:type="dxa"/>
            <w:gridSpan w:val="2"/>
            <w:tcBorders>
              <w:top w:val="single" w:sz="7" w:space="0" w:color="0000FF"/>
              <w:left w:val="single" w:sz="7" w:space="0" w:color="0000FF"/>
              <w:bottom w:val="single" w:sz="7" w:space="0" w:color="0000FF"/>
              <w:right w:val="single" w:sz="5" w:space="0" w:color="0000FF"/>
            </w:tcBorders>
          </w:tcPr>
          <w:p w14:paraId="465C8D97"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67B0AB9A" w14:textId="77777777" w:rsidR="00007742" w:rsidRPr="006B5B58" w:rsidRDefault="0050540C"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FB4134D"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3A556171" w14:textId="77777777" w:rsidR="00007742" w:rsidRPr="006B5B58" w:rsidRDefault="0050540C"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r>
    </w:tbl>
    <w:p w14:paraId="134BA50A" w14:textId="77777777" w:rsidR="00D4744B" w:rsidRDefault="00D4744B">
      <w:pPr>
        <w:spacing w:before="2"/>
        <w:rPr>
          <w:rFonts w:ascii="Calibri Light" w:eastAsia="Calibri Light" w:hAnsi="Calibri Light" w:cs="Calibri Light"/>
          <w:sz w:val="16"/>
          <w:szCs w:val="16"/>
        </w:rPr>
      </w:pPr>
    </w:p>
    <w:p w14:paraId="580738CA" w14:textId="77777777" w:rsidR="00D4744B" w:rsidRDefault="00D828BE">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rPr>
      </w:r>
      <w:r>
        <w:rPr>
          <w:rFonts w:ascii="Calibri Light" w:eastAsia="Calibri Light" w:hAnsi="Calibri Light" w:cs="Calibri Light"/>
          <w:noProof/>
          <w:sz w:val="2"/>
          <w:szCs w:val="2"/>
        </w:rPr>
        <w:pict w14:anchorId="7A71DD8C">
          <v:group id="Group 2" o:spid="_x0000_s1026" style="width:144.75pt;height:.7pt;mso-position-horizontal-relative:char;mso-position-vertical-relative:line" coordsize="2895,14">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w:r>
    </w:p>
    <w:p w14:paraId="281A7427"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19E6BCAF"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43E1481C" w14:textId="77777777" w:rsidR="00D4744B" w:rsidRDefault="00D4744B">
      <w:pPr>
        <w:rPr>
          <w:rFonts w:ascii="Times New Roman" w:eastAsia="Times New Roman" w:hAnsi="Times New Roman" w:cs="Times New Roman"/>
          <w:sz w:val="20"/>
          <w:szCs w:val="20"/>
        </w:rPr>
      </w:pPr>
    </w:p>
    <w:p w14:paraId="34983F67"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56C7799C"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4FC5151A"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06E3DA3D" w14:textId="77777777" w:rsidTr="00E62295">
        <w:trPr>
          <w:trHeight w:hRule="exact" w:val="237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82882C7" w14:textId="77777777" w:rsidR="00E62295" w:rsidRPr="009A4AD6" w:rsidRDefault="00867CFE" w:rsidP="00E62295">
            <w:pPr>
              <w:ind w:left="372"/>
              <w:rPr>
                <w:rFonts w:ascii="Calibri Light" w:hAnsi="Calibri Light" w:cs="Calibri Light"/>
              </w:rPr>
            </w:pPr>
            <w:r w:rsidRPr="009A4AD6">
              <w:rPr>
                <w:rFonts w:ascii="Calibri Light" w:hAnsi="Calibri Light" w:cs="Calibri Light"/>
                <w:i/>
              </w:rPr>
              <w:t xml:space="preserve"> </w:t>
            </w:r>
            <w:r w:rsidR="00E62295" w:rsidRPr="009A4AD6">
              <w:rPr>
                <w:rFonts w:ascii="Calibri Light" w:hAnsi="Calibri Light" w:cs="Calibri Light"/>
              </w:rPr>
              <w:t xml:space="preserve">The procedure of evaluating the accomplished learning outcomes is carried out according to the Ordinance </w:t>
            </w:r>
          </w:p>
          <w:p w14:paraId="352DE682" w14:textId="77777777" w:rsidR="00E62295" w:rsidRPr="009A4AD6" w:rsidRDefault="00E62295" w:rsidP="00E62295">
            <w:pPr>
              <w:ind w:left="372"/>
              <w:rPr>
                <w:rFonts w:ascii="Calibri Light" w:hAnsi="Calibri Light" w:cs="Calibri Light"/>
              </w:rPr>
            </w:pPr>
            <w:r w:rsidRPr="009A4AD6">
              <w:rPr>
                <w:rFonts w:ascii="Calibri Light" w:hAnsi="Calibri Light" w:cs="Calibri Light"/>
              </w:rPr>
              <w:t xml:space="preserve">on Studies of the University of Rijeka and the Ordinance on Studying at the Faculty of Maritime Studies </w:t>
            </w:r>
          </w:p>
          <w:p w14:paraId="3CF0D761" w14:textId="77777777" w:rsidR="00E62295" w:rsidRPr="009A4AD6" w:rsidRDefault="00E62295" w:rsidP="00E62295">
            <w:pPr>
              <w:ind w:left="372"/>
              <w:rPr>
                <w:rFonts w:ascii="Calibri Light" w:hAnsi="Calibri Light" w:cs="Calibri Light"/>
              </w:rPr>
            </w:pPr>
            <w:r w:rsidRPr="009A4AD6">
              <w:rPr>
                <w:rFonts w:ascii="Calibri Light" w:hAnsi="Calibri Light" w:cs="Calibri Light"/>
              </w:rPr>
              <w:t>in Rijeka as follows:</w:t>
            </w:r>
          </w:p>
          <w:p w14:paraId="3BA6F618" w14:textId="77777777" w:rsidR="00E62295" w:rsidRDefault="00E62295" w:rsidP="00E62295">
            <w:pPr>
              <w:pStyle w:val="TableParagraph"/>
              <w:numPr>
                <w:ilvl w:val="0"/>
                <w:numId w:val="2"/>
              </w:numPr>
              <w:rPr>
                <w:rFonts w:ascii="Calibri Light" w:eastAsia="Calibri Light" w:hAnsi="Calibri Light" w:cs="Calibri Light"/>
              </w:rPr>
            </w:pPr>
            <w:r>
              <w:rPr>
                <w:rFonts w:ascii="Calibri Light" w:eastAsia="Calibri Light" w:hAnsi="Calibri Light" w:cs="Calibri Light"/>
              </w:rPr>
              <w:t>7</w:t>
            </w:r>
            <w:r>
              <w:rPr>
                <w:rFonts w:ascii="Calibri Light" w:eastAsia="Calibri Light" w:hAnsi="Calibri Light" w:cs="Calibri Light"/>
              </w:rPr>
              <w:t>0% of the accomplished learning outcomes is evaluated through continuous testing of knowledge during classes</w:t>
            </w:r>
          </w:p>
          <w:p w14:paraId="3D91367B" w14:textId="38A64B35" w:rsidR="00D4744B" w:rsidRPr="00E62295" w:rsidRDefault="00E62295" w:rsidP="00E62295">
            <w:pPr>
              <w:pStyle w:val="TableParagraph"/>
              <w:numPr>
                <w:ilvl w:val="0"/>
                <w:numId w:val="2"/>
              </w:numPr>
              <w:rPr>
                <w:rFonts w:ascii="Calibri Light" w:eastAsia="Calibri Light" w:hAnsi="Calibri Light" w:cs="Calibri Light"/>
              </w:rPr>
            </w:pPr>
            <w:r>
              <w:rPr>
                <w:rFonts w:ascii="Calibri Light" w:eastAsia="Calibri Light" w:hAnsi="Calibri Light" w:cs="Calibri Light"/>
              </w:rPr>
              <w:t>3</w:t>
            </w:r>
            <w:r w:rsidRPr="00E62295">
              <w:rPr>
                <w:rFonts w:ascii="Calibri Light" w:eastAsia="Calibri Light" w:hAnsi="Calibri Light" w:cs="Calibri Light"/>
              </w:rPr>
              <w:t>0% of the accomplished learning outcomes is evaluated at the final exam. To pass the final exam, a student must realize a minimum of 50% of the final exam points</w:t>
            </w:r>
          </w:p>
        </w:tc>
      </w:tr>
      <w:tr w:rsidR="00D4744B" w14:paraId="56DC5387"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6E38098F"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6D3A403"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0480B0A" w14:textId="77777777" w:rsidR="00D4744B" w:rsidRDefault="00D4744B"/>
        </w:tc>
      </w:tr>
      <w:tr w:rsidR="002557A2" w14:paraId="49337946" w14:textId="77777777" w:rsidTr="00F515DB">
        <w:trPr>
          <w:trHeight w:hRule="exact" w:val="139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D7D342A" w14:textId="77777777" w:rsidR="00F515DB" w:rsidRPr="008876FA" w:rsidRDefault="00F515DB" w:rsidP="008876FA">
            <w:pPr>
              <w:ind w:left="306"/>
              <w:rPr>
                <w:rFonts w:ascii="Calibri Light" w:hAnsi="Calibri Light" w:cs="Calibri Light"/>
              </w:rPr>
            </w:pPr>
            <w:r w:rsidRPr="008876FA">
              <w:rPr>
                <w:rFonts w:ascii="Calibri Light" w:hAnsi="Calibri Light" w:cs="Calibri Light"/>
              </w:rPr>
              <w:t>Šegulja, Bukša, Tomas: Održavanje brodskih sustava, Pomorski fakultet u Rijeci, 2007;</w:t>
            </w:r>
          </w:p>
          <w:p w14:paraId="27470C19" w14:textId="77777777" w:rsidR="00F515DB" w:rsidRPr="008876FA" w:rsidRDefault="00F515DB" w:rsidP="008876FA">
            <w:pPr>
              <w:ind w:left="306"/>
              <w:rPr>
                <w:rFonts w:ascii="Calibri Light" w:hAnsi="Calibri Light" w:cs="Calibri Light"/>
              </w:rPr>
            </w:pPr>
            <w:r w:rsidRPr="008876FA">
              <w:rPr>
                <w:rFonts w:ascii="Calibri Light" w:hAnsi="Calibri Light" w:cs="Calibri Light"/>
              </w:rPr>
              <w:t xml:space="preserve">Lovrić: Osnove brodske terotehmologije, Pomorski fakultet, Dubrovnik, 1989; </w:t>
            </w:r>
          </w:p>
          <w:p w14:paraId="6BA7D094" w14:textId="77777777" w:rsidR="00F515DB" w:rsidRPr="008876FA" w:rsidRDefault="00F515DB" w:rsidP="008876FA">
            <w:pPr>
              <w:ind w:left="306"/>
              <w:rPr>
                <w:rFonts w:ascii="Calibri Light" w:hAnsi="Calibri Light" w:cs="Calibri Light"/>
              </w:rPr>
            </w:pPr>
            <w:r w:rsidRPr="008876FA">
              <w:rPr>
                <w:rFonts w:ascii="Calibri Light" w:hAnsi="Calibri Light" w:cs="Calibri Light"/>
              </w:rPr>
              <w:t xml:space="preserve">Rejec: Terotehnologija, Informator, Zagreb, 1974; </w:t>
            </w:r>
          </w:p>
          <w:p w14:paraId="1FF9B222" w14:textId="77777777" w:rsidR="002557A2" w:rsidRDefault="00F515DB" w:rsidP="008876FA">
            <w:pPr>
              <w:ind w:left="306"/>
            </w:pPr>
            <w:r w:rsidRPr="008876FA">
              <w:rPr>
                <w:rFonts w:ascii="Calibri Light" w:hAnsi="Calibri Light" w:cs="Calibri Light"/>
              </w:rPr>
              <w:t>Bonefačić: O preventivno-planskom održavanju brodova u kontekstu terotehnologije, Zbornik radova Fakulteta za pomorstvo i saobraćaj u Rijeci, 1984;</w:t>
            </w:r>
          </w:p>
        </w:tc>
      </w:tr>
      <w:tr w:rsidR="00D4744B" w14:paraId="4D267FC0"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56C051BD"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2B0C9B4D"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1DAE9212" w14:textId="77777777" w:rsidR="00D4744B" w:rsidRDefault="00D4744B"/>
        </w:tc>
      </w:tr>
      <w:tr w:rsidR="002557A2" w14:paraId="66380973" w14:textId="77777777" w:rsidTr="0073166A">
        <w:trPr>
          <w:trHeight w:hRule="exact" w:val="102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8FFBFF7" w14:textId="77777777" w:rsidR="00F515DB" w:rsidRPr="008876FA" w:rsidRDefault="00F515DB" w:rsidP="008876FA">
            <w:pPr>
              <w:ind w:left="306"/>
              <w:rPr>
                <w:rFonts w:ascii="Calibri Light" w:hAnsi="Calibri Light" w:cs="Calibri Light"/>
              </w:rPr>
            </w:pPr>
            <w:r w:rsidRPr="008876FA">
              <w:rPr>
                <w:rFonts w:ascii="Calibri Light" w:hAnsi="Calibri Light" w:cs="Calibri Light"/>
              </w:rPr>
              <w:t>1. I.Berezovski: Reliability Theory and Practise</w:t>
            </w:r>
          </w:p>
          <w:p w14:paraId="6674510D" w14:textId="77777777" w:rsidR="00F515DB" w:rsidRPr="008876FA" w:rsidRDefault="00F515DB" w:rsidP="008876FA">
            <w:pPr>
              <w:ind w:left="306"/>
              <w:rPr>
                <w:rFonts w:ascii="Calibri Light" w:hAnsi="Calibri Light" w:cs="Calibri Light"/>
              </w:rPr>
            </w:pPr>
            <w:r w:rsidRPr="008876FA">
              <w:rPr>
                <w:rFonts w:ascii="Calibri Light" w:hAnsi="Calibri Light" w:cs="Calibri Light"/>
              </w:rPr>
              <w:t>2. A.Kelly: Maintenance Planning nad Control</w:t>
            </w:r>
          </w:p>
          <w:p w14:paraId="17565643" w14:textId="77777777" w:rsidR="002557A2" w:rsidRDefault="00F515DB" w:rsidP="008876FA">
            <w:pPr>
              <w:ind w:left="306"/>
            </w:pPr>
            <w:r w:rsidRPr="008876FA">
              <w:rPr>
                <w:rFonts w:ascii="Calibri Light" w:hAnsi="Calibri Light" w:cs="Calibri Light"/>
              </w:rPr>
              <w:t>3. B.Vučinić: Maintenance Concept Adjustement of Design.</w:t>
            </w:r>
          </w:p>
        </w:tc>
      </w:tr>
      <w:tr w:rsidR="00D4744B" w14:paraId="4B53187C"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0ECF7B10"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8B0D912"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3847396" w14:textId="77777777" w:rsidR="00D4744B" w:rsidRDefault="00D4744B"/>
        </w:tc>
      </w:tr>
      <w:tr w:rsidR="00D4744B" w14:paraId="206CDA13"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4DDF2277"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043A0BC5"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41E2448E"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1A219091"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AF6C041" w14:textId="77777777" w:rsidR="002557A2" w:rsidRDefault="00F515DB" w:rsidP="00E62295">
            <w:pPr>
              <w:ind w:left="306"/>
            </w:pPr>
            <w:r w:rsidRPr="00E62295">
              <w:rPr>
                <w:rFonts w:ascii="Calibri Light" w:hAnsi="Calibri Light" w:cs="Calibri Light"/>
              </w:rPr>
              <w:t>Šegulja, Bukša, Tomas: Održavanje brodskih sustava, Pomorski fakultet u Rijeci, 2007.</w:t>
            </w:r>
          </w:p>
        </w:tc>
        <w:tc>
          <w:tcPr>
            <w:tcW w:w="2126" w:type="dxa"/>
            <w:gridSpan w:val="2"/>
            <w:tcBorders>
              <w:top w:val="single" w:sz="7" w:space="0" w:color="0000FF"/>
              <w:left w:val="single" w:sz="8" w:space="0" w:color="0000FF"/>
              <w:right w:val="single" w:sz="7" w:space="0" w:color="0000FF"/>
            </w:tcBorders>
            <w:vAlign w:val="center"/>
          </w:tcPr>
          <w:p w14:paraId="373A3DAE" w14:textId="77777777" w:rsidR="002557A2" w:rsidRDefault="00F515DB" w:rsidP="002557A2">
            <w:pPr>
              <w:ind w:left="147"/>
            </w:pPr>
            <w:r>
              <w:t>20</w:t>
            </w:r>
          </w:p>
        </w:tc>
        <w:tc>
          <w:tcPr>
            <w:tcW w:w="1931" w:type="dxa"/>
            <w:tcBorders>
              <w:top w:val="single" w:sz="7" w:space="0" w:color="0000FF"/>
              <w:left w:val="single" w:sz="8" w:space="0" w:color="0000FF"/>
              <w:right w:val="single" w:sz="7" w:space="0" w:color="0000FF"/>
            </w:tcBorders>
            <w:vAlign w:val="center"/>
          </w:tcPr>
          <w:p w14:paraId="505CFB4D" w14:textId="095E21C6" w:rsidR="002557A2" w:rsidRDefault="009A4AD6" w:rsidP="002557A2">
            <w:pPr>
              <w:ind w:left="145"/>
            </w:pPr>
            <w:r>
              <w:t>20</w:t>
            </w:r>
          </w:p>
        </w:tc>
      </w:tr>
      <w:tr w:rsidR="002557A2" w14:paraId="72F59D70"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14B3CB1E"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5083F977"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72063394" w14:textId="77777777" w:rsidR="002557A2" w:rsidRDefault="002557A2" w:rsidP="002557A2">
            <w:pPr>
              <w:ind w:left="145"/>
            </w:pPr>
          </w:p>
        </w:tc>
      </w:tr>
      <w:tr w:rsidR="002557A2" w14:paraId="02076566"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53A5C873"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1A07B9DF"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35726E8A" w14:textId="77777777" w:rsidR="002557A2" w:rsidRDefault="002557A2" w:rsidP="002557A2">
            <w:pPr>
              <w:ind w:left="145"/>
            </w:pPr>
          </w:p>
        </w:tc>
      </w:tr>
      <w:tr w:rsidR="00D4744B" w14:paraId="05469E3F"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70C9B58C"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651FDD3F" w14:textId="77777777" w:rsidTr="00E62295">
        <w:trPr>
          <w:trHeight w:hRule="exact" w:val="133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1318DF7" w14:textId="4A21DD31" w:rsidR="00D4744B" w:rsidRPr="00E62295" w:rsidRDefault="00E62295" w:rsidP="002557A2">
            <w:pPr>
              <w:ind w:left="306"/>
              <w:rPr>
                <w:rFonts w:ascii="Calibri Light" w:hAnsi="Calibri Light" w:cs="Calibri Light"/>
              </w:rPr>
            </w:pPr>
            <w:r w:rsidRPr="00E62295">
              <w:rPr>
                <w:rFonts w:ascii="Calibri Light" w:hAnsi="Calibri Light" w:cs="Calibri Light"/>
              </w:rPr>
              <w:t>The quality of studying is continuously monitored in accordance with the ISO 9001 system implemented at the Faculty of Maritime Studies in Rijeka. An annual analysis of exam pass rates is conducted, and a student survey is carried out once per semester (attached with the faculty description). All data, including exams, written work, and grading, are at all times publicly available to all students enrolled in the course.</w:t>
            </w:r>
          </w:p>
        </w:tc>
      </w:tr>
    </w:tbl>
    <w:p w14:paraId="1277B3A6" w14:textId="77777777" w:rsidR="00867CFE" w:rsidRDefault="00867CFE"/>
    <w:sectPr w:rsidR="00867CFE" w:rsidSect="004B17D8">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F106" w14:textId="77777777" w:rsidR="00D828BE" w:rsidRDefault="00D828BE">
      <w:r>
        <w:separator/>
      </w:r>
    </w:p>
  </w:endnote>
  <w:endnote w:type="continuationSeparator" w:id="0">
    <w:p w14:paraId="3AAC6B73" w14:textId="77777777" w:rsidR="00D828BE" w:rsidRDefault="00D8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95C8" w14:textId="77777777" w:rsidR="00D828BE" w:rsidRDefault="00D828BE">
      <w:r>
        <w:separator/>
      </w:r>
    </w:p>
  </w:footnote>
  <w:footnote w:type="continuationSeparator" w:id="0">
    <w:p w14:paraId="5849A365" w14:textId="77777777" w:rsidR="00D828BE" w:rsidRDefault="00D8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CB69" w14:textId="77777777" w:rsidR="00D4744B" w:rsidRDefault="00BA68A2">
    <w:pPr>
      <w:spacing w:line="14" w:lineRule="auto"/>
      <w:rPr>
        <w:sz w:val="20"/>
        <w:szCs w:val="20"/>
      </w:rPr>
    </w:pPr>
    <w:r>
      <w:rPr>
        <w:noProof/>
        <w:lang w:val="hr-HR" w:eastAsia="hr-HR"/>
      </w:rPr>
      <w:drawing>
        <wp:anchor distT="0" distB="0" distL="114300" distR="114300" simplePos="0" relativeHeight="251657216" behindDoc="1" locked="0" layoutInCell="1" allowOverlap="1" wp14:anchorId="2170F93C" wp14:editId="06164200">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anchor>
      </w:drawing>
    </w:r>
    <w:r w:rsidR="00D828BE">
      <w:rPr>
        <w:noProof/>
      </w:rPr>
      <w:pict w14:anchorId="1EEEAD41">
        <v:shapetype id="_x0000_t202" coordsize="21600,21600" o:spt="202" path="m,l,21600r21600,l21600,xe">
          <v:stroke joinstyle="miter"/>
          <v:path gradientshapeok="t" o:connecttype="rect"/>
        </v:shapetype>
        <v:shape id="Text Box 1" o:spid="_x0000_s2049" type="#_x0000_t202" style="position:absolute;margin-left:353.45pt;margin-top:29.7pt;width:205.8pt;height:54.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14:paraId="45795361"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A8095FD"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206FE61" w14:textId="77777777" w:rsidR="00D4744B" w:rsidRDefault="00D828BE">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6B72"/>
    <w:multiLevelType w:val="hybridMultilevel"/>
    <w:tmpl w:val="808C1786"/>
    <w:lvl w:ilvl="0" w:tplc="041A0001">
      <w:start w:val="1"/>
      <w:numFmt w:val="bullet"/>
      <w:lvlText w:val=""/>
      <w:lvlJc w:val="left"/>
      <w:pPr>
        <w:ind w:left="1215" w:hanging="360"/>
      </w:pPr>
      <w:rPr>
        <w:rFonts w:ascii="Symbol" w:hAnsi="Symbo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 w15:restartNumberingAfterBreak="0">
    <w:nsid w:val="1E485690"/>
    <w:multiLevelType w:val="hybridMultilevel"/>
    <w:tmpl w:val="973EBBA4"/>
    <w:lvl w:ilvl="0" w:tplc="D4DA6224">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4744B"/>
    <w:rsid w:val="00007742"/>
    <w:rsid w:val="000F51AF"/>
    <w:rsid w:val="001B2E29"/>
    <w:rsid w:val="00236B7B"/>
    <w:rsid w:val="002557A2"/>
    <w:rsid w:val="00290AE0"/>
    <w:rsid w:val="002A301B"/>
    <w:rsid w:val="002C12C5"/>
    <w:rsid w:val="00321588"/>
    <w:rsid w:val="00383CCB"/>
    <w:rsid w:val="003E0522"/>
    <w:rsid w:val="003E6344"/>
    <w:rsid w:val="004B17D8"/>
    <w:rsid w:val="0050540C"/>
    <w:rsid w:val="00535925"/>
    <w:rsid w:val="00551BE6"/>
    <w:rsid w:val="00583C80"/>
    <w:rsid w:val="00613572"/>
    <w:rsid w:val="006D58DB"/>
    <w:rsid w:val="00703147"/>
    <w:rsid w:val="0073166A"/>
    <w:rsid w:val="00867CFE"/>
    <w:rsid w:val="008876FA"/>
    <w:rsid w:val="008A6FC9"/>
    <w:rsid w:val="008F5809"/>
    <w:rsid w:val="009A2758"/>
    <w:rsid w:val="009A4AD6"/>
    <w:rsid w:val="00B069A0"/>
    <w:rsid w:val="00BA68A2"/>
    <w:rsid w:val="00BD73BF"/>
    <w:rsid w:val="00C9598A"/>
    <w:rsid w:val="00D4744B"/>
    <w:rsid w:val="00D828BE"/>
    <w:rsid w:val="00E62295"/>
    <w:rsid w:val="00E75A27"/>
    <w:rsid w:val="00E93DD3"/>
    <w:rsid w:val="00F515DB"/>
    <w:rsid w:val="00F76D15"/>
    <w:rsid w:val="00FB32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DE07A4"/>
  <w15:docId w15:val="{FD2CFB7B-A9CF-4985-A1E7-8379A55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B17D8"/>
    <w:pPr>
      <w:spacing w:before="79"/>
      <w:ind w:left="338"/>
    </w:pPr>
    <w:rPr>
      <w:rFonts w:ascii="Calibri Light" w:eastAsia="Calibri Light" w:hAnsi="Calibri Light"/>
      <w:sz w:val="18"/>
      <w:szCs w:val="18"/>
    </w:rPr>
  </w:style>
  <w:style w:type="paragraph" w:styleId="ListParagraph">
    <w:name w:val="List Paragraph"/>
    <w:basedOn w:val="Normal"/>
    <w:uiPriority w:val="1"/>
    <w:qFormat/>
    <w:rsid w:val="004B17D8"/>
  </w:style>
  <w:style w:type="paragraph" w:customStyle="1" w:styleId="TableParagraph">
    <w:name w:val="Table Paragraph"/>
    <w:basedOn w:val="Normal"/>
    <w:uiPriority w:val="1"/>
    <w:qFormat/>
    <w:rsid w:val="004B17D8"/>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4801">
      <w:bodyDiv w:val="1"/>
      <w:marLeft w:val="0"/>
      <w:marRight w:val="0"/>
      <w:marTop w:val="0"/>
      <w:marBottom w:val="0"/>
      <w:divBdr>
        <w:top w:val="none" w:sz="0" w:space="0" w:color="auto"/>
        <w:left w:val="none" w:sz="0" w:space="0" w:color="auto"/>
        <w:bottom w:val="none" w:sz="0" w:space="0" w:color="auto"/>
        <w:right w:val="none" w:sz="0" w:space="0" w:color="auto"/>
      </w:divBdr>
    </w:div>
    <w:div w:id="67110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6B42-B88C-46FE-B3DA-EB34447E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Fran Torbarina</cp:lastModifiedBy>
  <cp:revision>15</cp:revision>
  <dcterms:created xsi:type="dcterms:W3CDTF">2020-03-27T12:47:00Z</dcterms:created>
  <dcterms:modified xsi:type="dcterms:W3CDTF">2025-06-25T09:46:00Z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